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4F50E" w14:textId="77777777" w:rsidR="00222F9A" w:rsidRDefault="00222F9A">
      <w:pPr>
        <w:ind w:firstLine="480"/>
        <w:rPr>
          <w:rFonts w:eastAsiaTheme="minorEastAsia"/>
          <w:lang w:val="zh-CN" w:eastAsia="zh-CN" w:bidi="en-US"/>
        </w:rPr>
      </w:pPr>
    </w:p>
    <w:p w14:paraId="57A9D5A7" w14:textId="77777777" w:rsidR="00222F9A" w:rsidRDefault="00322AAE">
      <w:pPr>
        <w:ind w:firstLine="480"/>
        <w:rPr>
          <w:rFonts w:eastAsiaTheme="minorEastAsia"/>
          <w:lang w:val="zh-CN" w:eastAsia="zh-CN" w:bidi="en-US"/>
        </w:rPr>
      </w:pPr>
      <w:r>
        <w:rPr>
          <w:rFonts w:eastAsiaTheme="minorEastAsia"/>
          <w:lang w:val="zh-CN" w:eastAsia="zh-CN" w:bidi="en-US"/>
        </w:rPr>
        <w:t>2018</w:t>
      </w:r>
      <w:r>
        <w:rPr>
          <w:rFonts w:eastAsiaTheme="minorEastAsia" w:hint="eastAsia"/>
          <w:lang w:val="zh-CN" w:eastAsia="zh-CN" w:bidi="en-US"/>
        </w:rPr>
        <w:t>年</w:t>
      </w:r>
      <w:r>
        <w:rPr>
          <w:rFonts w:eastAsiaTheme="minorEastAsia"/>
          <w:lang w:val="zh-CN" w:eastAsia="zh-CN" w:bidi="en-US"/>
        </w:rPr>
        <w:t>12</w:t>
      </w:r>
      <w:r>
        <w:rPr>
          <w:rFonts w:eastAsiaTheme="minorEastAsia" w:hint="eastAsia"/>
          <w:lang w:val="zh-CN" w:eastAsia="zh-CN" w:bidi="en-US"/>
        </w:rPr>
        <w:t>月中央经济工作会议，定义了新型基础设施建设，简称新基建，主要包括七大领域：</w:t>
      </w:r>
      <w:r>
        <w:rPr>
          <w:rFonts w:eastAsiaTheme="minorEastAsia"/>
          <w:lang w:val="zh-CN" w:eastAsia="zh-CN" w:bidi="en-US"/>
        </w:rPr>
        <w:t>5G</w:t>
      </w:r>
      <w:r>
        <w:rPr>
          <w:rFonts w:eastAsiaTheme="minorEastAsia" w:hint="eastAsia"/>
          <w:lang w:val="zh-CN" w:eastAsia="zh-CN" w:bidi="en-US"/>
        </w:rPr>
        <w:t>基建、特高压、城际高速铁路和城际轨道交通、新能源汽车充电桩、大数据中心、人工智能和工业互联网。与传统基建相比，新基建内涵更加丰富，涵盖范围更广，更能体现数字经济特征，能够更好推动中国经济转型升级。</w:t>
      </w:r>
    </w:p>
    <w:p w14:paraId="29765105" w14:textId="77777777" w:rsidR="00222F9A" w:rsidRDefault="00322AAE">
      <w:pPr>
        <w:ind w:firstLine="480"/>
        <w:rPr>
          <w:rFonts w:eastAsiaTheme="minorEastAsia"/>
          <w:lang w:val="zh-CN" w:eastAsia="zh-CN" w:bidi="en-US"/>
        </w:rPr>
      </w:pPr>
      <w:r>
        <w:rPr>
          <w:rFonts w:eastAsiaTheme="minorEastAsia" w:hint="eastAsia"/>
          <w:lang w:val="zh-CN" w:eastAsia="zh-CN" w:bidi="en-US"/>
        </w:rPr>
        <w:t>在新政策的指导下，天威诚信依据</w:t>
      </w:r>
      <w:r>
        <w:rPr>
          <w:rFonts w:eastAsiaTheme="minorEastAsia" w:hint="eastAsia"/>
          <w:lang w:eastAsia="zh-CN" w:bidi="en-US"/>
        </w:rPr>
        <w:t>自身</w:t>
      </w:r>
      <w:r>
        <w:rPr>
          <w:rFonts w:eastAsiaTheme="minorEastAsia" w:hint="eastAsia"/>
          <w:lang w:val="zh-CN" w:eastAsia="zh-CN" w:bidi="en-US"/>
        </w:rPr>
        <w:t>的行业资质</w:t>
      </w:r>
      <w:r>
        <w:rPr>
          <w:rFonts w:eastAsiaTheme="minorEastAsia" w:hint="eastAsia"/>
          <w:lang w:eastAsia="zh-CN" w:bidi="en-US"/>
        </w:rPr>
        <w:t>及</w:t>
      </w:r>
      <w:r>
        <w:rPr>
          <w:rFonts w:eastAsiaTheme="minorEastAsia" w:hint="eastAsia"/>
          <w:lang w:val="zh-CN" w:eastAsia="zh-CN" w:bidi="en-US"/>
        </w:rPr>
        <w:t>特点，</w:t>
      </w:r>
      <w:r>
        <w:rPr>
          <w:rFonts w:eastAsiaTheme="minorEastAsia" w:hint="eastAsia"/>
          <w:lang w:eastAsia="zh-CN" w:bidi="en-US"/>
        </w:rPr>
        <w:t>从</w:t>
      </w:r>
      <w:r>
        <w:rPr>
          <w:rFonts w:eastAsiaTheme="minorEastAsia" w:hint="eastAsia"/>
          <w:lang w:val="zh-CN" w:eastAsia="zh-CN" w:bidi="en-US"/>
        </w:rPr>
        <w:t>保障数据安全、促进行业转型和实现企业上云</w:t>
      </w:r>
      <w:r>
        <w:rPr>
          <w:rFonts w:eastAsiaTheme="minorEastAsia" w:hint="eastAsia"/>
          <w:lang w:eastAsia="zh-CN" w:bidi="en-US"/>
        </w:rPr>
        <w:t>三大方面，</w:t>
      </w:r>
      <w:r>
        <w:rPr>
          <w:rFonts w:eastAsiaTheme="minorEastAsia" w:hint="eastAsia"/>
          <w:lang w:val="zh-CN" w:eastAsia="zh-CN" w:bidi="en-US"/>
        </w:rPr>
        <w:t>为客户提供更安全、快速、便捷的互联网应用，更好的从应用安全、法律保障等方面为新基建</w:t>
      </w:r>
      <w:r>
        <w:rPr>
          <w:rFonts w:eastAsiaTheme="minorEastAsia" w:hint="eastAsia"/>
          <w:lang w:eastAsia="zh-CN" w:bidi="en-US"/>
        </w:rPr>
        <w:t>的发展提供</w:t>
      </w:r>
      <w:r>
        <w:rPr>
          <w:rFonts w:eastAsiaTheme="minorEastAsia" w:hint="eastAsia"/>
          <w:lang w:val="zh-CN" w:eastAsia="zh-CN" w:bidi="en-US"/>
        </w:rPr>
        <w:t>保障。</w:t>
      </w:r>
    </w:p>
    <w:p w14:paraId="3B0EEF21" w14:textId="77777777" w:rsidR="00222F9A" w:rsidRDefault="00222F9A">
      <w:pPr>
        <w:ind w:firstLine="480"/>
        <w:rPr>
          <w:rFonts w:eastAsiaTheme="minorEastAsia"/>
          <w:lang w:val="zh-CN" w:eastAsia="zh-CN" w:bidi="en-US"/>
        </w:rPr>
      </w:pPr>
    </w:p>
    <w:p w14:paraId="46F89550" w14:textId="77777777" w:rsidR="00222F9A" w:rsidRDefault="00322AAE">
      <w:pPr>
        <w:pStyle w:val="2"/>
        <w:numPr>
          <w:ilvl w:val="0"/>
          <w:numId w:val="0"/>
        </w:numPr>
        <w:spacing w:before="156" w:after="156"/>
        <w:jc w:val="center"/>
        <w:rPr>
          <w:sz w:val="40"/>
        </w:rPr>
      </w:pPr>
      <w:bookmarkStart w:id="0" w:name="_Toc14172647"/>
      <w:bookmarkStart w:id="1" w:name="_Toc39152416"/>
      <w:bookmarkStart w:id="2" w:name="_Toc478476939"/>
      <w:r>
        <w:rPr>
          <w:sz w:val="40"/>
        </w:rPr>
        <w:t>万华化学</w:t>
      </w:r>
      <w:bookmarkEnd w:id="0"/>
      <w:bookmarkEnd w:id="1"/>
      <w:bookmarkEnd w:id="2"/>
      <w:r>
        <w:rPr>
          <w:rFonts w:hint="eastAsia"/>
          <w:sz w:val="40"/>
        </w:rPr>
        <w:t>电子合同签署案例</w:t>
      </w:r>
    </w:p>
    <w:p w14:paraId="4984ED1D" w14:textId="77777777" w:rsidR="00222F9A" w:rsidRDefault="00222F9A">
      <w:pPr>
        <w:ind w:firstLine="480"/>
        <w:rPr>
          <w:rFonts w:eastAsiaTheme="minorEastAsia"/>
          <w:lang w:val="zh-CN" w:eastAsia="zh-CN" w:bidi="en-US"/>
        </w:rPr>
      </w:pPr>
    </w:p>
    <w:p w14:paraId="0B893D37" w14:textId="77777777" w:rsidR="00222F9A" w:rsidRDefault="00322AAE">
      <w:pPr>
        <w:ind w:firstLineChars="0" w:firstLine="0"/>
        <w:rPr>
          <w:rFonts w:ascii="宋体" w:eastAsia="宋体" w:hAnsi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sz w:val="28"/>
          <w:szCs w:val="28"/>
          <w:lang w:eastAsia="zh-CN"/>
        </w:rPr>
        <w:t>项目背景：</w:t>
      </w:r>
    </w:p>
    <w:p w14:paraId="2AFE2BFE" w14:textId="77777777" w:rsidR="00222F9A" w:rsidRDefault="00322AAE">
      <w:pPr>
        <w:ind w:firstLine="480"/>
        <w:rPr>
          <w:rFonts w:ascii="宋体" w:eastAsia="宋体" w:hAnsi="宋体"/>
          <w:szCs w:val="24"/>
          <w:lang w:eastAsia="zh-CN"/>
        </w:rPr>
      </w:pPr>
      <w:r>
        <w:rPr>
          <w:rFonts w:ascii="宋体" w:eastAsia="宋体" w:hAnsi="宋体" w:hint="eastAsia"/>
          <w:szCs w:val="24"/>
          <w:lang w:eastAsia="zh-CN"/>
        </w:rPr>
        <w:t>万华化学集团是一家全球化运营的化工新材料公司，业务覆盖众多等，每年合同签署量约为</w:t>
      </w:r>
      <w:r>
        <w:rPr>
          <w:rFonts w:ascii="宋体" w:eastAsia="宋体" w:hAnsi="宋体" w:hint="eastAsia"/>
          <w:szCs w:val="24"/>
          <w:lang w:eastAsia="zh-CN"/>
        </w:rPr>
        <w:t>2</w:t>
      </w:r>
      <w:r>
        <w:rPr>
          <w:rFonts w:ascii="宋体" w:eastAsia="宋体" w:hAnsi="宋体" w:hint="eastAsia"/>
          <w:szCs w:val="24"/>
          <w:lang w:eastAsia="zh-CN"/>
        </w:rPr>
        <w:t>万份，目前依托线下及线上办公应用系统已经无法解决合同签署、存管的需求，因此采用天威诚信供应</w:t>
      </w:r>
      <w:proofErr w:type="gramStart"/>
      <w:r>
        <w:rPr>
          <w:rFonts w:ascii="宋体" w:eastAsia="宋体" w:hAnsi="宋体" w:hint="eastAsia"/>
          <w:szCs w:val="24"/>
          <w:lang w:eastAsia="zh-CN"/>
        </w:rPr>
        <w:t>链电子</w:t>
      </w:r>
      <w:proofErr w:type="gramEnd"/>
      <w:r>
        <w:rPr>
          <w:rFonts w:ascii="宋体" w:eastAsia="宋体" w:hAnsi="宋体" w:hint="eastAsia"/>
          <w:szCs w:val="24"/>
          <w:lang w:eastAsia="zh-CN"/>
        </w:rPr>
        <w:t>合同管理平台与现有</w:t>
      </w:r>
      <w:r>
        <w:rPr>
          <w:rFonts w:ascii="宋体" w:eastAsia="宋体" w:hAnsi="宋体" w:hint="eastAsia"/>
          <w:szCs w:val="24"/>
          <w:lang w:eastAsia="zh-CN"/>
        </w:rPr>
        <w:t>BPM</w:t>
      </w:r>
      <w:r>
        <w:rPr>
          <w:rFonts w:ascii="宋体" w:eastAsia="宋体" w:hAnsi="宋体" w:hint="eastAsia"/>
          <w:szCs w:val="24"/>
          <w:lang w:eastAsia="zh-CN"/>
        </w:rPr>
        <w:t>、</w:t>
      </w:r>
      <w:r>
        <w:rPr>
          <w:rFonts w:ascii="宋体" w:eastAsia="宋体" w:hAnsi="宋体" w:hint="eastAsia"/>
          <w:szCs w:val="24"/>
          <w:lang w:eastAsia="zh-CN"/>
        </w:rPr>
        <w:t>ECM</w:t>
      </w:r>
      <w:r>
        <w:rPr>
          <w:rFonts w:ascii="宋体" w:eastAsia="宋体" w:hAnsi="宋体" w:hint="eastAsia"/>
          <w:szCs w:val="24"/>
          <w:lang w:eastAsia="zh-CN"/>
        </w:rPr>
        <w:t>、</w:t>
      </w:r>
      <w:r>
        <w:rPr>
          <w:rFonts w:ascii="宋体" w:eastAsia="宋体" w:hAnsi="宋体" w:hint="eastAsia"/>
          <w:szCs w:val="24"/>
          <w:lang w:eastAsia="zh-CN"/>
        </w:rPr>
        <w:t>SRM</w:t>
      </w:r>
      <w:r>
        <w:rPr>
          <w:rFonts w:ascii="宋体" w:eastAsia="宋体" w:hAnsi="宋体" w:hint="eastAsia"/>
          <w:szCs w:val="24"/>
          <w:lang w:eastAsia="zh-CN"/>
        </w:rPr>
        <w:t>、归档等系统打通，帮助该集团解决各类合同的签署、流转、归档以及合同应用等。</w:t>
      </w:r>
    </w:p>
    <w:p w14:paraId="73EA6DE9" w14:textId="77777777" w:rsidR="00222F9A" w:rsidRDefault="00222F9A">
      <w:pPr>
        <w:ind w:firstLine="480"/>
        <w:rPr>
          <w:rFonts w:ascii="宋体" w:eastAsia="宋体" w:hAnsi="宋体"/>
          <w:szCs w:val="24"/>
          <w:lang w:eastAsia="zh-CN"/>
        </w:rPr>
      </w:pPr>
    </w:p>
    <w:p w14:paraId="03877E28" w14:textId="77777777" w:rsidR="00222F9A" w:rsidRDefault="00322AAE">
      <w:pPr>
        <w:ind w:firstLineChars="0" w:firstLine="0"/>
        <w:rPr>
          <w:rFonts w:ascii="宋体" w:eastAsia="宋体" w:hAnsi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sz w:val="28"/>
          <w:szCs w:val="28"/>
          <w:lang w:eastAsia="zh-CN"/>
        </w:rPr>
        <w:t>项目架构：</w:t>
      </w:r>
    </w:p>
    <w:p w14:paraId="7FFF7767" w14:textId="77777777" w:rsidR="00222F9A" w:rsidRDefault="00322AAE">
      <w:pPr>
        <w:ind w:firstLineChars="83" w:firstLine="199"/>
        <w:rPr>
          <w:rFonts w:ascii="宋体" w:eastAsia="宋体" w:hAnsi="宋体"/>
          <w:szCs w:val="24"/>
          <w:lang w:eastAsia="zh-CN"/>
        </w:rPr>
      </w:pPr>
      <w:r>
        <w:rPr>
          <w:rFonts w:ascii="宋体" w:eastAsia="宋体" w:hAnsi="宋体"/>
          <w:noProof/>
          <w:szCs w:val="24"/>
          <w:lang w:eastAsia="zh-CN"/>
        </w:rPr>
        <w:lastRenderedPageBreak/>
        <w:drawing>
          <wp:inline distT="0" distB="0" distL="0" distR="0" wp14:anchorId="7F9E8078" wp14:editId="7EB36C6F">
            <wp:extent cx="5273675" cy="261556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4B770" w14:textId="77777777" w:rsidR="00222F9A" w:rsidRDefault="00322AAE">
      <w:pPr>
        <w:ind w:firstLine="480"/>
        <w:rPr>
          <w:rFonts w:ascii="宋体" w:eastAsia="宋体" w:hAnsi="宋体"/>
          <w:szCs w:val="24"/>
          <w:lang w:eastAsia="zh-CN"/>
        </w:rPr>
      </w:pPr>
      <w:r>
        <w:rPr>
          <w:rFonts w:ascii="宋体" w:eastAsia="宋体" w:hAnsi="宋体" w:hint="eastAsia"/>
          <w:szCs w:val="24"/>
          <w:lang w:eastAsia="zh-CN"/>
        </w:rPr>
        <w:t>天威诚信为万华化学建设第三</w:t>
      </w:r>
      <w:proofErr w:type="gramStart"/>
      <w:r>
        <w:rPr>
          <w:rFonts w:ascii="宋体" w:eastAsia="宋体" w:hAnsi="宋体" w:hint="eastAsia"/>
          <w:szCs w:val="24"/>
          <w:lang w:eastAsia="zh-CN"/>
        </w:rPr>
        <w:t>方数字</w:t>
      </w:r>
      <w:proofErr w:type="gramEnd"/>
      <w:r>
        <w:rPr>
          <w:rFonts w:ascii="宋体" w:eastAsia="宋体" w:hAnsi="宋体" w:hint="eastAsia"/>
          <w:szCs w:val="24"/>
          <w:lang w:eastAsia="zh-CN"/>
        </w:rPr>
        <w:t>证书认证系统</w:t>
      </w:r>
      <w:r>
        <w:rPr>
          <w:rFonts w:ascii="宋体" w:eastAsia="宋体" w:hAnsi="宋体"/>
          <w:szCs w:val="24"/>
          <w:lang w:eastAsia="zh-CN"/>
        </w:rPr>
        <w:t>RA</w:t>
      </w:r>
      <w:r>
        <w:rPr>
          <w:rFonts w:ascii="宋体" w:eastAsia="宋体" w:hAnsi="宋体" w:hint="eastAsia"/>
          <w:szCs w:val="24"/>
          <w:lang w:eastAsia="zh-CN"/>
        </w:rPr>
        <w:t>系统和电子</w:t>
      </w:r>
      <w:r>
        <w:rPr>
          <w:rFonts w:ascii="宋体" w:eastAsia="宋体" w:hAnsi="宋体" w:hint="eastAsia"/>
          <w:szCs w:val="24"/>
          <w:lang w:eastAsia="zh-CN"/>
        </w:rPr>
        <w:t>签核系统，并与万华内部相关系统实现信息和文档的传递，</w:t>
      </w:r>
      <w:r>
        <w:rPr>
          <w:rFonts w:ascii="宋体" w:eastAsia="宋体" w:hAnsi="宋体"/>
          <w:szCs w:val="24"/>
          <w:lang w:eastAsia="zh-CN"/>
        </w:rPr>
        <w:t>从而</w:t>
      </w:r>
      <w:r>
        <w:rPr>
          <w:rFonts w:ascii="宋体" w:eastAsia="宋体" w:hAnsi="宋体" w:hint="eastAsia"/>
          <w:szCs w:val="24"/>
          <w:lang w:eastAsia="zh-CN"/>
        </w:rPr>
        <w:t>保障合同签章的合法性、有效性和防篡改；尽量简化内外部人员操作，串联各信息系统，使业务更加顺畅；</w:t>
      </w:r>
      <w:r>
        <w:rPr>
          <w:rFonts w:ascii="宋体" w:eastAsia="宋体" w:hAnsi="宋体"/>
          <w:szCs w:val="24"/>
          <w:lang w:eastAsia="zh-CN"/>
        </w:rPr>
        <w:t>根据</w:t>
      </w:r>
      <w:r>
        <w:rPr>
          <w:rFonts w:ascii="宋体" w:eastAsia="宋体" w:hAnsi="宋体" w:hint="eastAsia"/>
          <w:szCs w:val="24"/>
          <w:lang w:eastAsia="zh-CN"/>
        </w:rPr>
        <w:t>万华化学要求，对系统进行定制化开发，以满足于万华化学的应用场景和管理要求。</w:t>
      </w:r>
    </w:p>
    <w:p w14:paraId="124DF179" w14:textId="77777777" w:rsidR="00222F9A" w:rsidRDefault="00222F9A">
      <w:pPr>
        <w:ind w:firstLineChars="83" w:firstLine="199"/>
        <w:rPr>
          <w:rFonts w:ascii="宋体" w:eastAsia="宋体" w:hAnsi="宋体"/>
          <w:szCs w:val="24"/>
          <w:lang w:eastAsia="zh-CN"/>
        </w:rPr>
      </w:pPr>
    </w:p>
    <w:p w14:paraId="533561C2" w14:textId="77777777" w:rsidR="00222F9A" w:rsidRDefault="00322AAE">
      <w:pPr>
        <w:ind w:firstLineChars="83" w:firstLine="233"/>
        <w:rPr>
          <w:rFonts w:ascii="宋体" w:eastAsia="宋体" w:hAnsi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/>
          <w:b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4453CD71" wp14:editId="5DFD5046">
            <wp:simplePos x="0" y="0"/>
            <wp:positionH relativeFrom="column">
              <wp:posOffset>320040</wp:posOffset>
            </wp:positionH>
            <wp:positionV relativeFrom="paragraph">
              <wp:posOffset>471805</wp:posOffset>
            </wp:positionV>
            <wp:extent cx="4772660" cy="3155950"/>
            <wp:effectExtent l="0" t="0" r="8890" b="6350"/>
            <wp:wrapSquare wrapText="bothSides"/>
            <wp:docPr id="3" name="Picture 1" descr="电子签核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电子签核方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660" cy="315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/>
          <w:bCs/>
          <w:sz w:val="28"/>
          <w:szCs w:val="28"/>
          <w:lang w:eastAsia="zh-CN"/>
        </w:rPr>
        <w:t>业务流程：</w:t>
      </w:r>
    </w:p>
    <w:p w14:paraId="41F42F29" w14:textId="195B1E30" w:rsidR="00222F9A" w:rsidRDefault="00222F9A">
      <w:pPr>
        <w:ind w:firstLine="480"/>
        <w:rPr>
          <w:rFonts w:ascii="宋体" w:eastAsia="宋体" w:hAnsi="宋体"/>
          <w:szCs w:val="24"/>
          <w:lang w:eastAsia="zh-CN"/>
        </w:rPr>
      </w:pPr>
    </w:p>
    <w:p w14:paraId="57A1D64D" w14:textId="77777777" w:rsidR="00E46BB8" w:rsidRDefault="00E46BB8">
      <w:pPr>
        <w:ind w:firstLine="480"/>
        <w:rPr>
          <w:rFonts w:ascii="宋体" w:eastAsia="宋体" w:hAnsi="宋体" w:hint="eastAsia"/>
          <w:szCs w:val="24"/>
          <w:lang w:eastAsia="zh-CN"/>
        </w:rPr>
      </w:pPr>
    </w:p>
    <w:p w14:paraId="4FC21002" w14:textId="77777777" w:rsidR="00222F9A" w:rsidRDefault="00322AAE">
      <w:pPr>
        <w:ind w:firstLine="482"/>
        <w:rPr>
          <w:rFonts w:ascii="宋体" w:eastAsia="宋体" w:hAnsi="宋体"/>
          <w:b/>
          <w:szCs w:val="24"/>
          <w:lang w:eastAsia="zh-CN"/>
        </w:rPr>
      </w:pPr>
      <w:r>
        <w:rPr>
          <w:rFonts w:ascii="宋体" w:eastAsia="宋体" w:hAnsi="宋体" w:hint="eastAsia"/>
          <w:b/>
          <w:szCs w:val="24"/>
          <w:lang w:eastAsia="zh-CN"/>
        </w:rPr>
        <w:lastRenderedPageBreak/>
        <w:t>采购员：</w:t>
      </w:r>
    </w:p>
    <w:p w14:paraId="62ED0DF1" w14:textId="77777777" w:rsidR="00222F9A" w:rsidRDefault="00322AAE">
      <w:pPr>
        <w:ind w:firstLine="480"/>
        <w:rPr>
          <w:rFonts w:ascii="宋体" w:eastAsia="宋体" w:hAnsi="宋体"/>
          <w:szCs w:val="24"/>
          <w:lang w:eastAsia="zh-CN"/>
        </w:rPr>
      </w:pPr>
      <w:r>
        <w:rPr>
          <w:rFonts w:ascii="宋体" w:eastAsia="宋体" w:hAnsi="宋体" w:hint="eastAsia"/>
          <w:szCs w:val="24"/>
          <w:lang w:eastAsia="zh-CN"/>
        </w:rPr>
        <w:t>完成合同送审之后。在办公平台中单点登录进入电子签章系统，根据流程中的</w:t>
      </w:r>
      <w:proofErr w:type="spellStart"/>
      <w:r>
        <w:rPr>
          <w:rFonts w:ascii="宋体" w:eastAsia="宋体" w:hAnsi="宋体" w:hint="eastAsia"/>
          <w:szCs w:val="24"/>
          <w:lang w:eastAsia="zh-CN"/>
        </w:rPr>
        <w:t>piid</w:t>
      </w:r>
      <w:proofErr w:type="spellEnd"/>
      <w:r>
        <w:rPr>
          <w:rFonts w:ascii="宋体" w:eastAsia="宋体" w:hAnsi="宋体" w:hint="eastAsia"/>
          <w:szCs w:val="24"/>
          <w:lang w:eastAsia="zh-CN"/>
        </w:rPr>
        <w:t>查询合同流程附件信息，通过</w:t>
      </w:r>
      <w:proofErr w:type="gramStart"/>
      <w:r>
        <w:rPr>
          <w:rFonts w:ascii="宋体" w:eastAsia="宋体" w:hAnsi="宋体" w:hint="eastAsia"/>
          <w:szCs w:val="24"/>
          <w:lang w:eastAsia="zh-CN"/>
        </w:rPr>
        <w:t>勾选确定</w:t>
      </w:r>
      <w:proofErr w:type="gramEnd"/>
      <w:r>
        <w:rPr>
          <w:rFonts w:ascii="宋体" w:eastAsia="宋体" w:hAnsi="宋体" w:hint="eastAsia"/>
          <w:szCs w:val="24"/>
          <w:lang w:eastAsia="zh-CN"/>
        </w:rPr>
        <w:t>需签署的合同后，从</w:t>
      </w:r>
      <w:r>
        <w:rPr>
          <w:rFonts w:ascii="宋体" w:eastAsia="宋体" w:hAnsi="宋体"/>
          <w:szCs w:val="24"/>
          <w:lang w:eastAsia="zh-CN"/>
        </w:rPr>
        <w:t>ECM</w:t>
      </w:r>
      <w:r>
        <w:rPr>
          <w:rFonts w:ascii="宋体" w:eastAsia="宋体" w:hAnsi="宋体"/>
          <w:szCs w:val="24"/>
          <w:lang w:eastAsia="zh-CN"/>
        </w:rPr>
        <w:t>中把</w:t>
      </w:r>
      <w:r>
        <w:rPr>
          <w:rFonts w:ascii="宋体" w:eastAsia="宋体" w:hAnsi="宋体" w:hint="eastAsia"/>
          <w:szCs w:val="24"/>
          <w:lang w:eastAsia="zh-CN"/>
        </w:rPr>
        <w:t>合同加载到签章系统。页面上会显示出该合同对应的合同流程信息</w:t>
      </w:r>
      <w:r>
        <w:rPr>
          <w:rFonts w:ascii="宋体" w:eastAsia="宋体" w:hAnsi="宋体"/>
          <w:szCs w:val="24"/>
          <w:lang w:eastAsia="zh-CN"/>
        </w:rPr>
        <w:t>(</w:t>
      </w:r>
      <w:r>
        <w:rPr>
          <w:rFonts w:ascii="宋体" w:eastAsia="宋体" w:hAnsi="宋体"/>
          <w:szCs w:val="24"/>
          <w:lang w:eastAsia="zh-CN"/>
        </w:rPr>
        <w:t>对于过渡阶段，合同流程信息需手工维护</w:t>
      </w:r>
      <w:r>
        <w:rPr>
          <w:rFonts w:ascii="宋体" w:eastAsia="宋体" w:hAnsi="宋体"/>
          <w:szCs w:val="24"/>
          <w:lang w:eastAsia="zh-CN"/>
        </w:rPr>
        <w:t>),</w:t>
      </w:r>
      <w:r>
        <w:rPr>
          <w:rFonts w:ascii="宋体" w:eastAsia="宋体" w:hAnsi="宋体" w:hint="eastAsia"/>
          <w:szCs w:val="24"/>
          <w:lang w:eastAsia="zh-CN"/>
        </w:rPr>
        <w:t>点击提交后，生成一份待签署的合同。</w:t>
      </w:r>
    </w:p>
    <w:p w14:paraId="3B3CC200" w14:textId="77777777" w:rsidR="00222F9A" w:rsidRDefault="00322AAE">
      <w:pPr>
        <w:ind w:firstLine="482"/>
        <w:rPr>
          <w:rFonts w:ascii="宋体" w:eastAsia="宋体" w:hAnsi="宋体"/>
          <w:b/>
          <w:szCs w:val="24"/>
          <w:lang w:eastAsia="zh-CN"/>
        </w:rPr>
      </w:pPr>
      <w:r>
        <w:rPr>
          <w:rFonts w:ascii="宋体" w:eastAsia="宋体" w:hAnsi="宋体" w:hint="eastAsia"/>
          <w:b/>
          <w:szCs w:val="24"/>
          <w:lang w:eastAsia="zh-CN"/>
        </w:rPr>
        <w:t>法</w:t>
      </w:r>
      <w:proofErr w:type="gramStart"/>
      <w:r>
        <w:rPr>
          <w:rFonts w:ascii="宋体" w:eastAsia="宋体" w:hAnsi="宋体" w:hint="eastAsia"/>
          <w:b/>
          <w:szCs w:val="24"/>
          <w:lang w:eastAsia="zh-CN"/>
        </w:rPr>
        <w:t>务</w:t>
      </w:r>
      <w:proofErr w:type="gramEnd"/>
      <w:r>
        <w:rPr>
          <w:rFonts w:ascii="宋体" w:eastAsia="宋体" w:hAnsi="宋体" w:hint="eastAsia"/>
          <w:b/>
          <w:szCs w:val="24"/>
          <w:lang w:eastAsia="zh-CN"/>
        </w:rPr>
        <w:t>:</w:t>
      </w:r>
    </w:p>
    <w:p w14:paraId="24EB3F9C" w14:textId="77777777" w:rsidR="00222F9A" w:rsidRDefault="00322AAE">
      <w:pPr>
        <w:ind w:firstLine="480"/>
        <w:rPr>
          <w:rFonts w:ascii="宋体" w:eastAsia="宋体" w:hAnsi="宋体"/>
          <w:szCs w:val="24"/>
          <w:lang w:eastAsia="zh-CN"/>
        </w:rPr>
      </w:pPr>
      <w:r>
        <w:rPr>
          <w:rFonts w:ascii="宋体" w:eastAsia="宋体" w:hAnsi="宋体" w:hint="eastAsia"/>
          <w:szCs w:val="24"/>
          <w:lang w:eastAsia="zh-CN"/>
        </w:rPr>
        <w:t>法</w:t>
      </w:r>
      <w:proofErr w:type="gramStart"/>
      <w:r>
        <w:rPr>
          <w:rFonts w:ascii="宋体" w:eastAsia="宋体" w:hAnsi="宋体" w:hint="eastAsia"/>
          <w:szCs w:val="24"/>
          <w:lang w:eastAsia="zh-CN"/>
        </w:rPr>
        <w:t>务</w:t>
      </w:r>
      <w:proofErr w:type="gramEnd"/>
      <w:r>
        <w:rPr>
          <w:rFonts w:ascii="宋体" w:eastAsia="宋体" w:hAnsi="宋体" w:hint="eastAsia"/>
          <w:szCs w:val="24"/>
          <w:lang w:eastAsia="zh-CN"/>
        </w:rPr>
        <w:t>登录到签章系统后，查看待签核的合同，对合同双方签章位置进行确认，并执行内部签章。考虑到签章时有多个公司的章，需设置默认签章，但可以改变使用的签章。</w:t>
      </w:r>
    </w:p>
    <w:p w14:paraId="6FF413B1" w14:textId="77777777" w:rsidR="00222F9A" w:rsidRDefault="00322AAE">
      <w:pPr>
        <w:ind w:firstLine="482"/>
        <w:rPr>
          <w:rFonts w:ascii="宋体" w:eastAsia="宋体" w:hAnsi="宋体"/>
          <w:b/>
          <w:szCs w:val="24"/>
          <w:lang w:eastAsia="zh-CN"/>
        </w:rPr>
      </w:pPr>
      <w:r>
        <w:rPr>
          <w:rFonts w:ascii="宋体" w:eastAsia="宋体" w:hAnsi="宋体" w:hint="eastAsia"/>
          <w:b/>
          <w:szCs w:val="24"/>
          <w:lang w:eastAsia="zh-CN"/>
        </w:rPr>
        <w:t>供应商：</w:t>
      </w:r>
    </w:p>
    <w:p w14:paraId="01A46D35" w14:textId="77777777" w:rsidR="00222F9A" w:rsidRDefault="00322AAE">
      <w:pPr>
        <w:ind w:firstLine="480"/>
        <w:rPr>
          <w:rFonts w:ascii="宋体" w:eastAsia="宋体" w:hAnsi="宋体"/>
          <w:szCs w:val="24"/>
          <w:lang w:eastAsia="zh-CN"/>
        </w:rPr>
      </w:pPr>
      <w:r>
        <w:rPr>
          <w:rFonts w:ascii="宋体" w:eastAsia="宋体" w:hAnsi="宋体" w:hint="eastAsia"/>
          <w:szCs w:val="24"/>
          <w:lang w:eastAsia="zh-CN"/>
        </w:rPr>
        <w:t>登录</w:t>
      </w:r>
      <w:r>
        <w:rPr>
          <w:rFonts w:ascii="宋体" w:eastAsia="宋体" w:hAnsi="宋体" w:hint="eastAsia"/>
          <w:szCs w:val="24"/>
          <w:lang w:eastAsia="zh-CN"/>
        </w:rPr>
        <w:t>SRM</w:t>
      </w:r>
      <w:r>
        <w:rPr>
          <w:rFonts w:ascii="宋体" w:eastAsia="宋体" w:hAnsi="宋体" w:hint="eastAsia"/>
          <w:szCs w:val="24"/>
          <w:lang w:eastAsia="zh-CN"/>
        </w:rPr>
        <w:t>系统，查看待办。点击待办的</w:t>
      </w:r>
      <w:proofErr w:type="spellStart"/>
      <w:r>
        <w:rPr>
          <w:rFonts w:ascii="宋体" w:eastAsia="宋体" w:hAnsi="宋体" w:hint="eastAsia"/>
          <w:szCs w:val="24"/>
          <w:lang w:eastAsia="zh-CN"/>
        </w:rPr>
        <w:t>url</w:t>
      </w:r>
      <w:proofErr w:type="spellEnd"/>
      <w:r>
        <w:rPr>
          <w:rFonts w:ascii="宋体" w:eastAsia="宋体" w:hAnsi="宋体" w:hint="eastAsia"/>
          <w:szCs w:val="24"/>
          <w:lang w:eastAsia="zh-CN"/>
        </w:rPr>
        <w:t>连接，登录到签章系统。查看</w:t>
      </w:r>
      <w:r>
        <w:rPr>
          <w:rFonts w:ascii="宋体" w:eastAsia="宋体" w:hAnsi="宋体" w:hint="eastAsia"/>
          <w:szCs w:val="24"/>
          <w:lang w:eastAsia="zh-CN"/>
        </w:rPr>
        <w:t>需签署的合同并执行签章。对合同可进行下载。</w:t>
      </w:r>
    </w:p>
    <w:p w14:paraId="1BFE4021" w14:textId="77777777" w:rsidR="00222F9A" w:rsidRDefault="00222F9A">
      <w:pPr>
        <w:ind w:firstLineChars="0" w:firstLine="0"/>
        <w:rPr>
          <w:rFonts w:ascii="宋体" w:eastAsia="宋体" w:hAnsi="宋体"/>
          <w:b/>
          <w:bCs/>
          <w:szCs w:val="24"/>
          <w:lang w:eastAsia="zh-CN"/>
        </w:rPr>
      </w:pPr>
    </w:p>
    <w:p w14:paraId="03EEFC79" w14:textId="77777777" w:rsidR="00222F9A" w:rsidRDefault="00322AAE">
      <w:pPr>
        <w:ind w:firstLineChars="0" w:firstLine="0"/>
        <w:rPr>
          <w:rFonts w:ascii="宋体" w:eastAsia="宋体" w:hAnsi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sz w:val="28"/>
          <w:szCs w:val="28"/>
          <w:lang w:eastAsia="zh-CN"/>
        </w:rPr>
        <w:t>项目价值</w:t>
      </w:r>
      <w:r>
        <w:rPr>
          <w:rFonts w:ascii="宋体" w:eastAsia="宋体" w:hAnsi="宋体" w:hint="eastAsia"/>
          <w:b/>
          <w:bCs/>
          <w:sz w:val="28"/>
          <w:szCs w:val="28"/>
          <w:lang w:eastAsia="zh-CN"/>
        </w:rPr>
        <w:t>/</w:t>
      </w:r>
      <w:r>
        <w:rPr>
          <w:rFonts w:ascii="宋体" w:eastAsia="宋体" w:hAnsi="宋体" w:hint="eastAsia"/>
          <w:b/>
          <w:bCs/>
          <w:sz w:val="28"/>
          <w:szCs w:val="28"/>
          <w:lang w:eastAsia="zh-CN"/>
        </w:rPr>
        <w:t>意义</w:t>
      </w:r>
    </w:p>
    <w:p w14:paraId="02585BB4" w14:textId="77777777" w:rsidR="00222F9A" w:rsidRDefault="00322AAE">
      <w:pPr>
        <w:ind w:firstLineChars="0" w:firstLine="420"/>
        <w:rPr>
          <w:rFonts w:ascii="宋体" w:eastAsia="宋体" w:hAnsi="宋体"/>
          <w:szCs w:val="24"/>
          <w:lang w:eastAsia="zh-CN"/>
        </w:rPr>
      </w:pPr>
      <w:proofErr w:type="gramStart"/>
      <w:r>
        <w:rPr>
          <w:rFonts w:ascii="宋体" w:eastAsia="宋体" w:hAnsi="宋体" w:hint="eastAsia"/>
          <w:szCs w:val="24"/>
          <w:lang w:eastAsia="zh-CN"/>
        </w:rPr>
        <w:t>自项目</w:t>
      </w:r>
      <w:proofErr w:type="gramEnd"/>
      <w:r>
        <w:rPr>
          <w:rFonts w:ascii="宋体" w:eastAsia="宋体" w:hAnsi="宋体" w:hint="eastAsia"/>
          <w:szCs w:val="24"/>
          <w:lang w:eastAsia="zh-CN"/>
        </w:rPr>
        <w:t>实施上线以来，平均</w:t>
      </w:r>
      <w:r>
        <w:rPr>
          <w:rFonts w:ascii="宋体" w:eastAsia="宋体" w:hAnsi="宋体" w:hint="eastAsia"/>
          <w:szCs w:val="24"/>
          <w:lang w:eastAsia="zh-CN"/>
        </w:rPr>
        <w:t>1</w:t>
      </w:r>
      <w:r>
        <w:rPr>
          <w:rFonts w:ascii="宋体" w:eastAsia="宋体" w:hAnsi="宋体" w:hint="eastAsia"/>
          <w:szCs w:val="24"/>
          <w:lang w:eastAsia="zh-CN"/>
        </w:rPr>
        <w:t>年签署了</w:t>
      </w:r>
      <w:r>
        <w:rPr>
          <w:rFonts w:ascii="宋体" w:eastAsia="宋体" w:hAnsi="宋体" w:hint="eastAsia"/>
          <w:szCs w:val="24"/>
          <w:lang w:eastAsia="zh-CN"/>
        </w:rPr>
        <w:t>2</w:t>
      </w:r>
      <w:r>
        <w:rPr>
          <w:rFonts w:ascii="宋体" w:eastAsia="宋体" w:hAnsi="宋体" w:hint="eastAsia"/>
          <w:szCs w:val="24"/>
          <w:lang w:eastAsia="zh-CN"/>
        </w:rPr>
        <w:t>万份左右合同，占订单总量的</w:t>
      </w:r>
      <w:r>
        <w:rPr>
          <w:rFonts w:ascii="宋体" w:eastAsia="宋体" w:hAnsi="宋体" w:hint="eastAsia"/>
          <w:szCs w:val="24"/>
          <w:lang w:eastAsia="zh-CN"/>
        </w:rPr>
        <w:t>60</w:t>
      </w:r>
      <w:r>
        <w:rPr>
          <w:rFonts w:ascii="宋体" w:eastAsia="宋体" w:hAnsi="宋体" w:hint="eastAsia"/>
          <w:szCs w:val="24"/>
          <w:lang w:eastAsia="zh-CN"/>
        </w:rPr>
        <w:t>％：</w:t>
      </w:r>
    </w:p>
    <w:p w14:paraId="12C2CAE4" w14:textId="77777777" w:rsidR="00222F9A" w:rsidRDefault="00322AAE">
      <w:pPr>
        <w:ind w:firstLineChars="0" w:firstLine="420"/>
        <w:rPr>
          <w:rFonts w:ascii="宋体" w:eastAsia="宋体" w:hAnsi="宋体"/>
          <w:szCs w:val="24"/>
          <w:lang w:eastAsia="zh-CN"/>
        </w:rPr>
      </w:pPr>
      <w:r>
        <w:rPr>
          <w:rFonts w:ascii="宋体" w:eastAsia="宋体" w:hAnsi="宋体" w:hint="eastAsia"/>
          <w:szCs w:val="24"/>
          <w:lang w:eastAsia="zh-CN"/>
        </w:rPr>
        <w:t>1</w:t>
      </w:r>
      <w:r>
        <w:rPr>
          <w:rFonts w:ascii="宋体" w:eastAsia="宋体" w:hAnsi="宋体" w:hint="eastAsia"/>
          <w:szCs w:val="24"/>
          <w:lang w:eastAsia="zh-CN"/>
        </w:rPr>
        <w:t>个月</w:t>
      </w:r>
      <w:proofErr w:type="gramStart"/>
      <w:r>
        <w:rPr>
          <w:rFonts w:ascii="宋体" w:eastAsia="宋体" w:hAnsi="宋体" w:hint="eastAsia"/>
          <w:szCs w:val="24"/>
          <w:lang w:eastAsia="zh-CN"/>
        </w:rPr>
        <w:t>签数量</w:t>
      </w:r>
      <w:proofErr w:type="gramEnd"/>
      <w:r>
        <w:rPr>
          <w:rFonts w:ascii="宋体" w:eastAsia="宋体" w:hAnsi="宋体" w:hint="eastAsia"/>
          <w:szCs w:val="24"/>
          <w:lang w:eastAsia="zh-CN"/>
        </w:rPr>
        <w:t>高达</w:t>
      </w:r>
      <w:r>
        <w:rPr>
          <w:rFonts w:ascii="宋体" w:eastAsia="宋体" w:hAnsi="宋体" w:hint="eastAsia"/>
          <w:szCs w:val="24"/>
          <w:lang w:eastAsia="zh-CN"/>
        </w:rPr>
        <w:t>3000</w:t>
      </w:r>
      <w:r>
        <w:rPr>
          <w:rFonts w:ascii="宋体" w:eastAsia="宋体" w:hAnsi="宋体" w:hint="eastAsia"/>
          <w:szCs w:val="24"/>
          <w:lang w:eastAsia="zh-CN"/>
        </w:rPr>
        <w:t>份</w:t>
      </w:r>
      <w:r>
        <w:rPr>
          <w:rFonts w:ascii="宋体" w:eastAsia="宋体" w:hAnsi="宋体" w:hint="eastAsia"/>
          <w:szCs w:val="24"/>
          <w:lang w:eastAsia="zh-CN"/>
        </w:rPr>
        <w:t>,</w:t>
      </w:r>
      <w:r>
        <w:rPr>
          <w:rFonts w:ascii="宋体" w:eastAsia="宋体" w:hAnsi="宋体" w:hint="eastAsia"/>
          <w:szCs w:val="24"/>
          <w:lang w:eastAsia="zh-CN"/>
        </w:rPr>
        <w:t>商务人员称没有了过去加班加点处理合同的痛苦感觉；</w:t>
      </w:r>
    </w:p>
    <w:p w14:paraId="55EE5B64" w14:textId="77777777" w:rsidR="00222F9A" w:rsidRDefault="00322AAE">
      <w:pPr>
        <w:ind w:firstLineChars="0" w:firstLine="420"/>
        <w:rPr>
          <w:rFonts w:ascii="宋体" w:eastAsia="宋体" w:hAnsi="宋体"/>
          <w:szCs w:val="24"/>
          <w:lang w:eastAsia="zh-CN"/>
        </w:rPr>
      </w:pPr>
      <w:r>
        <w:rPr>
          <w:rFonts w:ascii="宋体" w:eastAsia="宋体" w:hAnsi="宋体" w:hint="eastAsia"/>
          <w:szCs w:val="24"/>
          <w:lang w:eastAsia="zh-CN"/>
        </w:rPr>
        <w:t>直接降低交易成本，每年直接节省费用的</w:t>
      </w:r>
      <w:r>
        <w:rPr>
          <w:rFonts w:ascii="宋体" w:eastAsia="宋体" w:hAnsi="宋体" w:hint="eastAsia"/>
          <w:b/>
          <w:bCs/>
          <w:szCs w:val="24"/>
          <w:lang w:eastAsia="zh-CN"/>
        </w:rPr>
        <w:t>140</w:t>
      </w:r>
      <w:r>
        <w:rPr>
          <w:rFonts w:ascii="宋体" w:eastAsia="宋体" w:hAnsi="宋体" w:hint="eastAsia"/>
          <w:b/>
          <w:bCs/>
          <w:szCs w:val="24"/>
          <w:lang w:eastAsia="zh-CN"/>
        </w:rPr>
        <w:t>万</w:t>
      </w:r>
      <w:r>
        <w:rPr>
          <w:rFonts w:ascii="宋体" w:eastAsia="宋体" w:hAnsi="宋体" w:hint="eastAsia"/>
          <w:szCs w:val="24"/>
          <w:lang w:eastAsia="zh-CN"/>
        </w:rPr>
        <w:t>左右；</w:t>
      </w:r>
    </w:p>
    <w:p w14:paraId="3434FA43" w14:textId="77777777" w:rsidR="00222F9A" w:rsidRDefault="00322AAE">
      <w:pPr>
        <w:ind w:firstLineChars="395" w:firstLine="829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·减少合同处理成本（长途电话、传真、邮寄费用）；</w:t>
      </w:r>
    </w:p>
    <w:p w14:paraId="6F719FEC" w14:textId="77777777" w:rsidR="00222F9A" w:rsidRDefault="00322AAE">
      <w:pPr>
        <w:ind w:firstLineChars="395" w:firstLine="829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·减少的合同处理商务人员，降低了人力成本；</w:t>
      </w:r>
    </w:p>
    <w:p w14:paraId="75111ACA" w14:textId="77777777" w:rsidR="00222F9A" w:rsidRDefault="00322AAE">
      <w:pPr>
        <w:ind w:firstLineChars="395" w:firstLine="829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·降低了合同的存储成本；</w:t>
      </w:r>
    </w:p>
    <w:p w14:paraId="2C3DB38A" w14:textId="77777777" w:rsidR="00222F9A" w:rsidRDefault="00322AAE">
      <w:pPr>
        <w:ind w:firstLineChars="0" w:firstLine="420"/>
        <w:rPr>
          <w:rFonts w:ascii="宋体" w:eastAsia="宋体" w:hAnsi="宋体"/>
          <w:szCs w:val="24"/>
          <w:lang w:eastAsia="zh-CN"/>
        </w:rPr>
      </w:pPr>
      <w:r>
        <w:rPr>
          <w:rFonts w:ascii="宋体" w:eastAsia="宋体" w:hAnsi="宋体" w:hint="eastAsia"/>
          <w:szCs w:val="24"/>
          <w:lang w:eastAsia="zh-CN"/>
        </w:rPr>
        <w:t>合同平均处理时间从过去的</w:t>
      </w:r>
      <w:r>
        <w:rPr>
          <w:rFonts w:ascii="宋体" w:eastAsia="宋体" w:hAnsi="宋体" w:hint="eastAsia"/>
          <w:b/>
          <w:bCs/>
          <w:szCs w:val="24"/>
          <w:lang w:eastAsia="zh-CN"/>
        </w:rPr>
        <w:t>14</w:t>
      </w:r>
      <w:r>
        <w:rPr>
          <w:rFonts w:ascii="宋体" w:eastAsia="宋体" w:hAnsi="宋体" w:hint="eastAsia"/>
          <w:b/>
          <w:bCs/>
          <w:szCs w:val="24"/>
          <w:lang w:eastAsia="zh-CN"/>
        </w:rPr>
        <w:t>天缩短到了半天</w:t>
      </w:r>
      <w:r>
        <w:rPr>
          <w:rFonts w:ascii="宋体" w:eastAsia="宋体" w:hAnsi="宋体" w:hint="eastAsia"/>
          <w:szCs w:val="24"/>
          <w:lang w:eastAsia="zh-CN"/>
        </w:rPr>
        <w:t>，其中</w:t>
      </w:r>
      <w:r>
        <w:rPr>
          <w:rFonts w:ascii="宋体" w:eastAsia="宋体" w:hAnsi="宋体" w:hint="eastAsia"/>
          <w:szCs w:val="24"/>
          <w:lang w:eastAsia="zh-CN"/>
        </w:rPr>
        <w:t>85%</w:t>
      </w:r>
      <w:r>
        <w:rPr>
          <w:rFonts w:ascii="宋体" w:eastAsia="宋体" w:hAnsi="宋体" w:hint="eastAsia"/>
          <w:szCs w:val="24"/>
          <w:lang w:eastAsia="zh-CN"/>
        </w:rPr>
        <w:t>是在</w:t>
      </w:r>
      <w:r>
        <w:rPr>
          <w:rFonts w:ascii="宋体" w:eastAsia="宋体" w:hAnsi="宋体" w:hint="eastAsia"/>
          <w:szCs w:val="24"/>
          <w:lang w:eastAsia="zh-CN"/>
        </w:rPr>
        <w:t>1</w:t>
      </w:r>
      <w:r>
        <w:rPr>
          <w:rFonts w:ascii="宋体" w:eastAsia="宋体" w:hAnsi="宋体" w:hint="eastAsia"/>
          <w:szCs w:val="24"/>
          <w:lang w:eastAsia="zh-CN"/>
        </w:rPr>
        <w:t>小时内完成；</w:t>
      </w:r>
    </w:p>
    <w:p w14:paraId="561D8E39" w14:textId="77777777" w:rsidR="00222F9A" w:rsidRDefault="00322AAE">
      <w:pPr>
        <w:ind w:firstLineChars="0" w:firstLine="420"/>
        <w:rPr>
          <w:rFonts w:ascii="宋体" w:eastAsia="宋体" w:hAnsi="宋体"/>
          <w:szCs w:val="24"/>
          <w:lang w:eastAsia="zh-CN"/>
        </w:rPr>
      </w:pPr>
      <w:r>
        <w:rPr>
          <w:rFonts w:ascii="宋体" w:eastAsia="宋体" w:hAnsi="宋体" w:hint="eastAsia"/>
          <w:szCs w:val="24"/>
          <w:lang w:eastAsia="zh-CN"/>
        </w:rPr>
        <w:t>业务部门之间合同数据</w:t>
      </w:r>
      <w:r>
        <w:rPr>
          <w:rFonts w:ascii="宋体" w:eastAsia="宋体" w:hAnsi="宋体" w:hint="eastAsia"/>
          <w:b/>
          <w:bCs/>
          <w:szCs w:val="24"/>
          <w:lang w:eastAsia="zh-CN"/>
        </w:rPr>
        <w:t>互联互通</w:t>
      </w:r>
      <w:r>
        <w:rPr>
          <w:rFonts w:ascii="宋体" w:eastAsia="宋体" w:hAnsi="宋体" w:hint="eastAsia"/>
          <w:szCs w:val="24"/>
          <w:lang w:eastAsia="zh-CN"/>
        </w:rPr>
        <w:t>。</w:t>
      </w:r>
    </w:p>
    <w:p w14:paraId="46E5F96C" w14:textId="77777777" w:rsidR="00222F9A" w:rsidRDefault="00222F9A">
      <w:pPr>
        <w:ind w:firstLine="480"/>
        <w:rPr>
          <w:lang w:eastAsia="zh-CN"/>
        </w:rPr>
      </w:pPr>
    </w:p>
    <w:sectPr w:rsidR="00222F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9BFFD" w14:textId="77777777" w:rsidR="00322AAE" w:rsidRDefault="00322AAE">
      <w:pPr>
        <w:spacing w:line="240" w:lineRule="auto"/>
        <w:ind w:firstLine="480"/>
      </w:pPr>
      <w:r>
        <w:separator/>
      </w:r>
    </w:p>
  </w:endnote>
  <w:endnote w:type="continuationSeparator" w:id="0">
    <w:p w14:paraId="1C4B5C2B" w14:textId="77777777" w:rsidR="00322AAE" w:rsidRDefault="00322AA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250B7" w14:textId="77777777" w:rsidR="00222F9A" w:rsidRDefault="00222F9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3F4EE" w14:textId="77777777" w:rsidR="00222F9A" w:rsidRDefault="00222F9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A3CA4" w14:textId="77777777" w:rsidR="00222F9A" w:rsidRDefault="00222F9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66C26" w14:textId="77777777" w:rsidR="00322AAE" w:rsidRDefault="00322AAE">
      <w:pPr>
        <w:spacing w:line="240" w:lineRule="auto"/>
        <w:ind w:firstLine="480"/>
      </w:pPr>
      <w:r>
        <w:separator/>
      </w:r>
    </w:p>
  </w:footnote>
  <w:footnote w:type="continuationSeparator" w:id="0">
    <w:p w14:paraId="5309D1A1" w14:textId="77777777" w:rsidR="00322AAE" w:rsidRDefault="00322AA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D13A6" w14:textId="77777777" w:rsidR="00222F9A" w:rsidRDefault="00222F9A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4C25F" w14:textId="77777777" w:rsidR="00222F9A" w:rsidRDefault="00222F9A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EF24C" w14:textId="77777777" w:rsidR="00222F9A" w:rsidRDefault="00222F9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lvl w:ilvl="0">
      <w:start w:val="1"/>
      <w:numFmt w:val="decimal"/>
      <w:pStyle w:val="1"/>
      <w:lvlText w:val="第 %1 章"/>
      <w:lvlJc w:val="left"/>
      <w:pPr>
        <w:tabs>
          <w:tab w:val="left" w:pos="420"/>
        </w:tabs>
        <w:ind w:left="852" w:hanging="432"/>
      </w:pPr>
      <w:rPr>
        <w:rFonts w:hint="eastAsia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420"/>
        </w:tabs>
        <w:ind w:left="99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420"/>
        </w:tabs>
        <w:ind w:left="114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420"/>
        </w:tabs>
        <w:ind w:left="1284" w:hanging="864"/>
      </w:pPr>
      <w:rPr>
        <w:rFonts w:hint="eastAsia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420"/>
        </w:tabs>
        <w:ind w:left="142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420"/>
        </w:tabs>
        <w:ind w:left="1572" w:hanging="1152"/>
      </w:pPr>
      <w:rPr>
        <w:rFonts w:hint="eastAsia"/>
      </w:rPr>
    </w:lvl>
    <w:lvl w:ilvl="6">
      <w:start w:val="1"/>
      <w:numFmt w:val="decimal"/>
      <w:pStyle w:val="7"/>
      <w:lvlText w:val="%7. "/>
      <w:lvlJc w:val="left"/>
      <w:pPr>
        <w:tabs>
          <w:tab w:val="left" w:pos="1299"/>
        </w:tabs>
        <w:ind w:left="1299" w:hanging="397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left" w:pos="1701"/>
        </w:tabs>
        <w:ind w:left="1701" w:hanging="402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left" w:pos="420"/>
        </w:tabs>
        <w:ind w:left="200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319"/>
    <w:rsid w:val="00026E3E"/>
    <w:rsid w:val="0016252F"/>
    <w:rsid w:val="001763B7"/>
    <w:rsid w:val="001879C9"/>
    <w:rsid w:val="001A222F"/>
    <w:rsid w:val="00222F9A"/>
    <w:rsid w:val="00322AAE"/>
    <w:rsid w:val="00492319"/>
    <w:rsid w:val="004D698F"/>
    <w:rsid w:val="00603FD6"/>
    <w:rsid w:val="006E1D7A"/>
    <w:rsid w:val="00826BA0"/>
    <w:rsid w:val="00AB1C8C"/>
    <w:rsid w:val="00BC2BA0"/>
    <w:rsid w:val="00BC5429"/>
    <w:rsid w:val="00BE2392"/>
    <w:rsid w:val="00CE51FE"/>
    <w:rsid w:val="00E46BB8"/>
    <w:rsid w:val="2C8871F7"/>
    <w:rsid w:val="323B17CA"/>
    <w:rsid w:val="5869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3F1F5A"/>
  <w15:docId w15:val="{D2781EFC-3046-4966-970E-8FB80EA8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uto"/>
      <w:ind w:firstLineChars="200" w:firstLine="200"/>
      <w:jc w:val="both"/>
      <w:textAlignment w:val="baseline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pageBreakBefore/>
      <w:numPr>
        <w:numId w:val="1"/>
      </w:numPr>
      <w:spacing w:beforeLines="50" w:before="163" w:afterLines="50" w:after="163"/>
      <w:ind w:firstLineChars="0" w:firstLine="0"/>
      <w:outlineLvl w:val="0"/>
    </w:pPr>
    <w:rPr>
      <w:rFonts w:ascii="宋体" w:hAnsi="宋体"/>
      <w:b/>
      <w:bCs/>
      <w:color w:val="000000"/>
      <w:sz w:val="36"/>
      <w:szCs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spacing w:beforeLines="50" w:before="163" w:afterLines="50" w:after="163"/>
      <w:ind w:firstLineChars="0" w:firstLine="0"/>
      <w:outlineLvl w:val="1"/>
    </w:pPr>
    <w:rPr>
      <w:rFonts w:ascii="宋体" w:eastAsia="宋体" w:hAnsi="宋体"/>
      <w:b/>
      <w:color w:val="000000"/>
      <w:sz w:val="32"/>
      <w:szCs w:val="24"/>
      <w:lang w:val="zh-CN" w:eastAsia="zh-CN" w:bidi="en-US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120" w:after="120"/>
      <w:ind w:firstLineChars="0" w:firstLine="0"/>
      <w:outlineLvl w:val="2"/>
    </w:pPr>
    <w:rPr>
      <w:rFonts w:ascii="宋体" w:eastAsia="宋体" w:hAnsi="宋体" w:cs="宋体"/>
      <w:b/>
      <w:color w:val="000000"/>
      <w:sz w:val="30"/>
      <w:szCs w:val="24"/>
      <w:lang w:val="zh-CN" w:eastAsia="zh-CN" w:bidi="en-US"/>
    </w:rPr>
  </w:style>
  <w:style w:type="paragraph" w:styleId="4">
    <w:name w:val="heading 4"/>
    <w:basedOn w:val="a"/>
    <w:next w:val="a"/>
    <w:link w:val="40"/>
    <w:qFormat/>
    <w:pPr>
      <w:numPr>
        <w:ilvl w:val="3"/>
        <w:numId w:val="1"/>
      </w:numPr>
      <w:tabs>
        <w:tab w:val="left" w:pos="0"/>
      </w:tabs>
      <w:spacing w:before="120" w:after="120"/>
      <w:ind w:firstLineChars="0" w:firstLine="0"/>
      <w:outlineLvl w:val="3"/>
    </w:pPr>
    <w:rPr>
      <w:rFonts w:ascii="宋体" w:eastAsia="宋体" w:hAnsi="宋体" w:cs="宋体"/>
      <w:b/>
      <w:iCs/>
      <w:color w:val="000000"/>
      <w:sz w:val="28"/>
      <w:szCs w:val="24"/>
      <w:lang w:val="zh-CN" w:eastAsia="zh-CN" w:bidi="en-US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tabs>
        <w:tab w:val="clear" w:pos="420"/>
      </w:tabs>
      <w:spacing w:before="120" w:after="120"/>
      <w:ind w:left="0" w:firstLineChars="0" w:firstLine="0"/>
      <w:jc w:val="left"/>
      <w:outlineLvl w:val="4"/>
    </w:pPr>
    <w:rPr>
      <w:rFonts w:ascii="Cambria" w:eastAsia="宋体" w:hAnsi="Cambria"/>
      <w:b/>
      <w:sz w:val="28"/>
      <w:lang w:val="zh-CN" w:eastAsia="zh-CN" w:bidi="en-US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tabs>
        <w:tab w:val="clear" w:pos="420"/>
      </w:tabs>
      <w:spacing w:before="200" w:after="80"/>
      <w:ind w:left="567" w:firstLineChars="58" w:firstLine="140"/>
      <w:outlineLvl w:val="5"/>
    </w:pPr>
    <w:rPr>
      <w:rFonts w:ascii="Cambria" w:hAnsi="Cambria"/>
      <w:b/>
      <w:iCs/>
      <w:lang w:val="zh-CN" w:eastAsia="zh-CN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tabs>
        <w:tab w:val="clear" w:pos="1299"/>
        <w:tab w:val="left" w:pos="420"/>
      </w:tabs>
      <w:outlineLvl w:val="6"/>
    </w:pPr>
    <w:rPr>
      <w:rFonts w:ascii="Cambria" w:hAnsi="Cambria"/>
      <w:b/>
      <w:bCs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link w:val="aa"/>
    <w:uiPriority w:val="34"/>
    <w:qFormat/>
    <w:pPr>
      <w:ind w:firstLine="420"/>
    </w:pPr>
  </w:style>
  <w:style w:type="character" w:customStyle="1" w:styleId="aa">
    <w:name w:val="列表段落 字符"/>
    <w:link w:val="a9"/>
    <w:uiPriority w:val="34"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宋体" w:eastAsia="Times New Roman" w:hAnsi="宋体" w:cs="Times New Roman"/>
      <w:b/>
      <w:bCs/>
      <w:color w:val="000000"/>
      <w:kern w:val="0"/>
      <w:sz w:val="36"/>
      <w:szCs w:val="24"/>
      <w:lang w:val="zh-CN" w:eastAsia="zh-CN"/>
    </w:rPr>
  </w:style>
  <w:style w:type="character" w:customStyle="1" w:styleId="20">
    <w:name w:val="标题 2 字符"/>
    <w:basedOn w:val="a0"/>
    <w:link w:val="2"/>
    <w:rPr>
      <w:rFonts w:ascii="宋体" w:eastAsia="宋体" w:hAnsi="宋体" w:cs="Times New Roman"/>
      <w:b/>
      <w:color w:val="000000"/>
      <w:kern w:val="0"/>
      <w:sz w:val="32"/>
      <w:szCs w:val="24"/>
      <w:lang w:val="zh-CN" w:bidi="en-US"/>
    </w:rPr>
  </w:style>
  <w:style w:type="character" w:customStyle="1" w:styleId="30">
    <w:name w:val="标题 3 字符"/>
    <w:basedOn w:val="a0"/>
    <w:link w:val="3"/>
    <w:rPr>
      <w:rFonts w:ascii="宋体" w:eastAsia="宋体" w:hAnsi="宋体" w:cs="宋体"/>
      <w:b/>
      <w:color w:val="000000"/>
      <w:kern w:val="0"/>
      <w:sz w:val="30"/>
      <w:szCs w:val="24"/>
      <w:lang w:val="zh-CN" w:eastAsia="zh-CN" w:bidi="en-US"/>
    </w:rPr>
  </w:style>
  <w:style w:type="character" w:customStyle="1" w:styleId="40">
    <w:name w:val="标题 4 字符"/>
    <w:basedOn w:val="a0"/>
    <w:link w:val="4"/>
    <w:rPr>
      <w:rFonts w:ascii="宋体" w:eastAsia="宋体" w:hAnsi="宋体" w:cs="宋体"/>
      <w:b/>
      <w:iCs/>
      <w:color w:val="000000"/>
      <w:kern w:val="0"/>
      <w:sz w:val="28"/>
      <w:szCs w:val="24"/>
      <w:lang w:val="zh-CN" w:bidi="en-US"/>
    </w:rPr>
  </w:style>
  <w:style w:type="character" w:customStyle="1" w:styleId="50">
    <w:name w:val="标题 5 字符"/>
    <w:basedOn w:val="a0"/>
    <w:link w:val="5"/>
    <w:rPr>
      <w:rFonts w:ascii="Cambria" w:eastAsia="宋体" w:hAnsi="Cambria" w:cs="Times New Roman"/>
      <w:b/>
      <w:kern w:val="0"/>
      <w:sz w:val="28"/>
      <w:lang w:val="zh-CN" w:eastAsia="zh-CN" w:bidi="en-US"/>
    </w:rPr>
  </w:style>
  <w:style w:type="character" w:customStyle="1" w:styleId="60">
    <w:name w:val="标题 6 字符"/>
    <w:basedOn w:val="a0"/>
    <w:link w:val="6"/>
    <w:rPr>
      <w:rFonts w:ascii="Cambria" w:eastAsia="Times New Roman" w:hAnsi="Cambria" w:cs="Times New Roman"/>
      <w:b/>
      <w:iCs/>
      <w:kern w:val="0"/>
      <w:sz w:val="24"/>
      <w:lang w:val="zh-CN" w:eastAsia="zh-CN"/>
    </w:rPr>
  </w:style>
  <w:style w:type="character" w:customStyle="1" w:styleId="70">
    <w:name w:val="标题 7 字符"/>
    <w:basedOn w:val="a0"/>
    <w:link w:val="7"/>
    <w:rPr>
      <w:rFonts w:ascii="Cambria" w:eastAsia="Times New Roman" w:hAnsi="Cambria" w:cs="Times New Roman"/>
      <w:b/>
      <w:bCs/>
      <w:kern w:val="0"/>
      <w:sz w:val="24"/>
      <w:szCs w:val="20"/>
      <w:lang w:val="zh-CN" w:eastAsia="en-US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longyuting</dc:creator>
  <cp:lastModifiedBy>冯 子祥</cp:lastModifiedBy>
  <cp:revision>9</cp:revision>
  <dcterms:created xsi:type="dcterms:W3CDTF">2020-06-28T02:34:00Z</dcterms:created>
  <dcterms:modified xsi:type="dcterms:W3CDTF">2020-06-29T07:35:00Z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